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val="en-US" w:eastAsia="zh-CN"/>
        </w:rPr>
        <w:t>工业和信息化局</w:t>
      </w:r>
      <w:r>
        <w:rPr>
          <w:rFonts w:hint="eastAsia" w:ascii="方正小标宋简体" w:hAnsi="Times New Roman" w:eastAsia="方正小标宋简体" w:cs="Times New Roman"/>
          <w:sz w:val="44"/>
          <w:szCs w:val="44"/>
        </w:rPr>
        <w:t>2019年部门预算信息公开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r>
        <w:rPr>
          <w:rFonts w:hint="eastAsia" w:ascii="仿宋_GB2312" w:hAnsi="Times New Roman" w:eastAsia="仿宋_GB2312" w:cs="Times New Roman"/>
          <w:color w:val="auto"/>
          <w:sz w:val="32"/>
          <w:szCs w:val="32"/>
          <w:lang w:val="en-US" w:eastAsia="zh-CN"/>
        </w:rPr>
        <w:t>霸州市工业和信息化局</w:t>
      </w:r>
      <w:r>
        <w:rPr>
          <w:rFonts w:hint="eastAsia" w:ascii="仿宋_GB2312" w:hAnsi="Times New Roman" w:eastAsia="仿宋_GB2312" w:cs="Times New Roman"/>
          <w:sz w:val="32"/>
          <w:szCs w:val="32"/>
        </w:rPr>
        <w:t>2019年部门预算公开如下：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1、研究提出全市工业发展战略，拟定工业行业规划和产业政策并组织实施；</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2、组织实施工业行业技术法规和行业标准；</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3、按市政府规定权限，审批，核准，备案市规划内和年度计划规模内工业、信息化固定资产投资项目；</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4、高技术产业中设计生物医药、新材料等的规划、政策和标准的拟定及组织实施；</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5、组织领导和协调振兴装备制造业，组织编制全市重大技术装备规划，协调相关政策；</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6、工业日常运行监测；</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7、工业的节能、资源综合利用和清洁生产促进工作；</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8、市政府减轻企业负担联席会议、市政府清理整顿“五小”领导小组办公室的日常工作；</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Cs/>
          <w:sz w:val="32"/>
          <w:szCs w:val="32"/>
        </w:rPr>
        <w:t>9、稀土行业发展、市医药储备管理的有关工作。</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hint="eastAsia"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3" w:hRule="atLeast"/>
          <w:jc w:val="center"/>
        </w:trPr>
        <w:tc>
          <w:tcPr>
            <w:tcW w:w="3711" w:type="dxa"/>
            <w:shd w:val="clear" w:color="auto" w:fill="auto"/>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霸州市工业和信息化局</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Pr>
        <w:jc w:val="center"/>
        <w:outlineLvl w:val="0"/>
        <w:rPr>
          <w:rFonts w:hint="eastAsia" w:ascii="Times New Roman" w:hAnsi="Times New Roman" w:eastAsia="方正小标宋_GBK" w:cs="Times New Roman"/>
          <w:sz w:val="32"/>
          <w:szCs w:val="24"/>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w:t>
      </w:r>
      <w:r>
        <w:rPr>
          <w:rFonts w:hint="eastAsia" w:ascii="仿宋_GB2312" w:hAnsi="Times New Roman" w:eastAsia="仿宋_GB2312" w:cs="Times New Roman"/>
          <w:sz w:val="32"/>
          <w:szCs w:val="32"/>
          <w:lang w:val="en-US" w:eastAsia="zh-CN"/>
        </w:rPr>
        <w:t>1407.37</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1407.37</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val="en-US" w:eastAsia="zh-CN"/>
        </w:rPr>
        <w:t>工业和信息化局</w:t>
      </w:r>
      <w:r>
        <w:rPr>
          <w:rFonts w:hint="eastAsia" w:ascii="仿宋_GB2312" w:hAnsi="Times New Roman" w:eastAsia="仿宋_GB2312" w:cs="Times New Roman"/>
          <w:sz w:val="32"/>
          <w:szCs w:val="32"/>
        </w:rPr>
        <w:t>2019年度部门预算中支出预算的总体情况。2019年本部门支出预算</w:t>
      </w:r>
      <w:r>
        <w:rPr>
          <w:rFonts w:hint="eastAsia" w:ascii="仿宋_GB2312" w:hAnsi="Times New Roman" w:eastAsia="仿宋_GB2312" w:cs="Times New Roman"/>
          <w:sz w:val="32"/>
          <w:szCs w:val="32"/>
          <w:lang w:val="en-US" w:eastAsia="zh-CN"/>
        </w:rPr>
        <w:t>1407.37</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522.08</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477.35</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44.73</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885.29</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val="en-US" w:eastAsia="zh-CN"/>
        </w:rPr>
        <w:t>新能源汽车推广应用补贴，霸州市电子政务外网进行升级改造资金</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highlight w:val="none"/>
        </w:rPr>
        <w:t>2019年预算收支安排</w:t>
      </w:r>
      <w:r>
        <w:rPr>
          <w:rFonts w:hint="eastAsia" w:ascii="仿宋_GB2312" w:hAnsi="Times New Roman" w:eastAsia="仿宋_GB2312" w:cs="Times New Roman"/>
          <w:color w:val="000000" w:themeColor="text1"/>
          <w:sz w:val="32"/>
          <w:szCs w:val="32"/>
          <w:highlight w:val="none"/>
          <w:lang w:val="en-US" w:eastAsia="zh-CN"/>
        </w:rPr>
        <w:t>1407.73</w:t>
      </w:r>
      <w:r>
        <w:rPr>
          <w:rFonts w:hint="eastAsia" w:ascii="仿宋_GB2312" w:hAnsi="Times New Roman" w:eastAsia="仿宋_GB2312" w:cs="Times New Roman"/>
          <w:color w:val="000000" w:themeColor="text1"/>
          <w:sz w:val="32"/>
          <w:szCs w:val="32"/>
          <w:highlight w:val="none"/>
        </w:rPr>
        <w:t>万元，较2018年预算</w:t>
      </w:r>
      <w:r>
        <w:rPr>
          <w:rFonts w:hint="eastAsia" w:ascii="仿宋_GB2312" w:hAnsi="Times New Roman" w:eastAsia="仿宋_GB2312" w:cs="Times New Roman"/>
          <w:color w:val="auto"/>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302.91</w:t>
      </w:r>
      <w:r>
        <w:rPr>
          <w:rFonts w:hint="eastAsia" w:ascii="仿宋_GB2312" w:hAnsi="Times New Roman" w:eastAsia="仿宋_GB2312" w:cs="Times New Roman"/>
          <w:color w:val="000000" w:themeColor="text1"/>
          <w:sz w:val="32"/>
          <w:szCs w:val="32"/>
          <w:highlight w:val="none"/>
        </w:rPr>
        <w:t>万元，其中：基本支出</w:t>
      </w:r>
      <w:r>
        <w:rPr>
          <w:rFonts w:hint="eastAsia" w:ascii="仿宋_GB2312" w:hAnsi="Times New Roman" w:eastAsia="仿宋_GB2312" w:cs="Times New Roman"/>
          <w:color w:val="000000" w:themeColor="text1"/>
          <w:sz w:val="32"/>
          <w:szCs w:val="32"/>
          <w:highlight w:val="none"/>
          <w:lang w:val="en-US" w:eastAsia="zh-CN"/>
        </w:rPr>
        <w:t>增加10.75</w:t>
      </w:r>
      <w:r>
        <w:rPr>
          <w:rFonts w:hint="eastAsia" w:ascii="仿宋_GB2312" w:hAnsi="Times New Roman" w:eastAsia="仿宋_GB2312" w:cs="Times New Roman"/>
          <w:color w:val="000000" w:themeColor="text1"/>
          <w:sz w:val="32"/>
          <w:szCs w:val="32"/>
          <w:highlight w:val="none"/>
        </w:rPr>
        <w:t>万元，主要为</w:t>
      </w:r>
      <w:r>
        <w:rPr>
          <w:rFonts w:hint="eastAsia" w:ascii="仿宋_GB2312" w:hAnsi="Times New Roman" w:eastAsia="仿宋_GB2312" w:cs="Times New Roman"/>
          <w:color w:val="000000" w:themeColor="text1"/>
          <w:sz w:val="32"/>
          <w:szCs w:val="32"/>
          <w:highlight w:val="none"/>
          <w:lang w:val="en-US" w:eastAsia="zh-CN"/>
        </w:rPr>
        <w:t>增加了</w:t>
      </w:r>
      <w:r>
        <w:rPr>
          <w:rFonts w:hint="eastAsia" w:ascii="仿宋_GB2312" w:hAnsi="Times New Roman" w:eastAsia="仿宋_GB2312" w:cs="Times New Roman"/>
          <w:color w:val="auto"/>
          <w:sz w:val="32"/>
          <w:szCs w:val="32"/>
          <w:highlight w:val="none"/>
          <w:lang w:val="en-US" w:eastAsia="zh-CN"/>
        </w:rPr>
        <w:t>补贴性工资</w:t>
      </w:r>
      <w:r>
        <w:rPr>
          <w:rFonts w:hint="eastAsia" w:ascii="仿宋_GB2312" w:hAnsi="Times New Roman" w:eastAsia="仿宋_GB2312" w:cs="Times New Roman"/>
          <w:color w:val="auto"/>
          <w:sz w:val="32"/>
          <w:szCs w:val="32"/>
          <w:highlight w:val="none"/>
        </w:rPr>
        <w:t>支出；</w:t>
      </w:r>
      <w:r>
        <w:rPr>
          <w:rFonts w:hint="eastAsia" w:ascii="仿宋_GB2312" w:hAnsi="Times New Roman" w:eastAsia="仿宋_GB2312" w:cs="Times New Roman"/>
          <w:color w:val="000000" w:themeColor="text1"/>
          <w:sz w:val="32"/>
          <w:szCs w:val="32"/>
          <w:highlight w:val="none"/>
        </w:rPr>
        <w:t>项目支出增加</w:t>
      </w:r>
      <w:r>
        <w:rPr>
          <w:rFonts w:hint="eastAsia" w:ascii="仿宋_GB2312" w:hAnsi="Times New Roman" w:eastAsia="仿宋_GB2312" w:cs="Times New Roman"/>
          <w:color w:val="000000" w:themeColor="text1"/>
          <w:sz w:val="32"/>
          <w:szCs w:val="32"/>
          <w:highlight w:val="none"/>
          <w:lang w:val="en-US" w:eastAsia="zh-CN"/>
        </w:rPr>
        <w:t>292.16</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新增入统企业及在统归上企业奖励经费等</w:t>
      </w:r>
      <w:r>
        <w:rPr>
          <w:rFonts w:hint="eastAsia" w:ascii="仿宋_GB2312" w:hAnsi="Times New Roman" w:eastAsia="仿宋_GB2312" w:cs="Times New Roman"/>
          <w:color w:val="000000" w:themeColor="text1"/>
          <w:sz w:val="32"/>
          <w:szCs w:val="32"/>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44.73</w:t>
      </w:r>
      <w:r>
        <w:rPr>
          <w:rFonts w:hint="eastAsia" w:ascii="仿宋_GB2312" w:hAnsi="Times New Roman" w:eastAsia="仿宋_GB2312" w:cs="Times New Roman"/>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b w:val="0"/>
          <w:bCs/>
          <w:color w:val="FF0000"/>
          <w:sz w:val="32"/>
          <w:szCs w:val="32"/>
        </w:rPr>
      </w:pPr>
      <w:r>
        <w:rPr>
          <w:rFonts w:hint="eastAsia" w:ascii="仿宋_GB2312" w:hAnsi="Times New Roman" w:eastAsia="仿宋_GB2312" w:cs="Times New Roman"/>
          <w:sz w:val="32"/>
          <w:szCs w:val="32"/>
        </w:rPr>
        <w:t>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2.73</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2.50</w:t>
      </w:r>
      <w:r>
        <w:rPr>
          <w:rFonts w:hint="eastAsia" w:ascii="仿宋_GB2312" w:hAnsi="Times New Roman" w:eastAsia="仿宋_GB2312" w:cs="Times New Roman"/>
          <w:sz w:val="32"/>
          <w:szCs w:val="32"/>
        </w:rPr>
        <w:t>万元（其中</w:t>
      </w:r>
      <w:bookmarkStart w:id="3" w:name="_GoBack"/>
      <w:bookmarkEnd w:id="3"/>
      <w:r>
        <w:rPr>
          <w:rFonts w:hint="eastAsia" w:ascii="仿宋_GB2312" w:hAnsi="Times New Roman" w:eastAsia="仿宋_GB2312" w:cs="Times New Roman"/>
          <w:sz w:val="32"/>
          <w:szCs w:val="32"/>
        </w:rPr>
        <w:t>：公务用车购置费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2.50</w:t>
      </w:r>
      <w:r>
        <w:rPr>
          <w:rFonts w:hint="eastAsia" w:ascii="仿宋_GB2312" w:hAnsi="Times New Roman" w:eastAsia="仿宋_GB2312" w:cs="Times New Roman"/>
          <w:sz w:val="32"/>
          <w:szCs w:val="32"/>
        </w:rPr>
        <w:t>万元)；公务接</w:t>
      </w:r>
      <w:r>
        <w:rPr>
          <w:rFonts w:hint="eastAsia" w:ascii="仿宋_GB2312" w:hAnsi="Times New Roman" w:eastAsia="仿宋_GB2312" w:cs="Times New Roman"/>
          <w:color w:val="auto"/>
          <w:sz w:val="32"/>
          <w:szCs w:val="32"/>
        </w:rPr>
        <w:t>待费</w:t>
      </w:r>
      <w:r>
        <w:rPr>
          <w:rFonts w:hint="eastAsia" w:ascii="仿宋_GB2312" w:hAnsi="Times New Roman" w:eastAsia="仿宋_GB2312" w:cs="Times New Roman"/>
          <w:color w:val="auto"/>
          <w:sz w:val="32"/>
          <w:szCs w:val="32"/>
          <w:lang w:val="en-US" w:eastAsia="zh-CN"/>
        </w:rPr>
        <w:t>0.23</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较201</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rPr>
        <w:t>年“三公”经费</w:t>
      </w:r>
      <w:r>
        <w:rPr>
          <w:rFonts w:hint="eastAsia" w:ascii="仿宋_GB2312" w:hAnsi="Times New Roman" w:eastAsia="仿宋_GB2312" w:cs="Times New Roman"/>
          <w:color w:val="auto"/>
          <w:sz w:val="32"/>
          <w:szCs w:val="32"/>
          <w:lang w:val="en-US" w:eastAsia="zh-CN"/>
        </w:rPr>
        <w:t>减少</w:t>
      </w:r>
      <w:r>
        <w:rPr>
          <w:rFonts w:hint="eastAsia" w:ascii="仿宋_GB2312" w:hAnsi="Times New Roman" w:eastAsia="仿宋_GB2312" w:cs="Times New Roman"/>
          <w:color w:val="auto"/>
          <w:sz w:val="32"/>
          <w:szCs w:val="32"/>
          <w:highlight w:val="none"/>
          <w:lang w:val="en-US" w:eastAsia="zh-CN"/>
        </w:rPr>
        <w:t>0.12</w:t>
      </w:r>
      <w:r>
        <w:rPr>
          <w:rFonts w:hint="eastAsia" w:ascii="仿宋_GB2312" w:hAnsi="Times New Roman" w:eastAsia="仿宋_GB2312" w:cs="Times New Roman"/>
          <w:color w:val="auto"/>
          <w:sz w:val="32"/>
          <w:szCs w:val="32"/>
        </w:rPr>
        <w:t>万元，主要是因为</w:t>
      </w:r>
      <w:r>
        <w:rPr>
          <w:rFonts w:hint="eastAsia" w:ascii="仿宋_GB2312" w:hAnsi="Times New Roman" w:eastAsia="仿宋_GB2312" w:cs="Times New Roman"/>
          <w:b w:val="0"/>
          <w:bCs/>
          <w:color w:val="auto"/>
          <w:sz w:val="32"/>
          <w:szCs w:val="32"/>
        </w:rPr>
        <w:t>因公出国（境）费与201</w:t>
      </w:r>
      <w:r>
        <w:rPr>
          <w:rFonts w:hint="eastAsia" w:ascii="仿宋_GB2312" w:hAnsi="Times New Roman" w:eastAsia="仿宋_GB2312" w:cs="Times New Roman"/>
          <w:b w:val="0"/>
          <w:bCs/>
          <w:color w:val="auto"/>
          <w:sz w:val="32"/>
          <w:szCs w:val="32"/>
          <w:lang w:val="en-US" w:eastAsia="zh-CN"/>
        </w:rPr>
        <w:t>8</w:t>
      </w:r>
      <w:r>
        <w:rPr>
          <w:rFonts w:hint="eastAsia" w:ascii="仿宋_GB2312" w:hAnsi="Times New Roman" w:eastAsia="仿宋_GB2312" w:cs="Times New Roman"/>
          <w:b w:val="0"/>
          <w:bCs/>
          <w:color w:val="auto"/>
          <w:sz w:val="32"/>
          <w:szCs w:val="32"/>
        </w:rPr>
        <w:t>年持平，无增减变化；公务用车购置费与201</w:t>
      </w:r>
      <w:r>
        <w:rPr>
          <w:rFonts w:hint="eastAsia" w:ascii="仿宋_GB2312" w:hAnsi="Times New Roman" w:eastAsia="仿宋_GB2312" w:cs="Times New Roman"/>
          <w:b w:val="0"/>
          <w:bCs/>
          <w:color w:val="auto"/>
          <w:sz w:val="32"/>
          <w:szCs w:val="32"/>
          <w:lang w:val="en-US" w:eastAsia="zh-CN"/>
        </w:rPr>
        <w:t>8</w:t>
      </w:r>
      <w:r>
        <w:rPr>
          <w:rFonts w:hint="eastAsia" w:ascii="仿宋_GB2312" w:hAnsi="Times New Roman" w:eastAsia="仿宋_GB2312" w:cs="Times New Roman"/>
          <w:b w:val="0"/>
          <w:bCs/>
          <w:color w:val="auto"/>
          <w:sz w:val="32"/>
          <w:szCs w:val="32"/>
        </w:rPr>
        <w:t>年持平，无增减变化；公务用车运行维护费与201</w:t>
      </w:r>
      <w:r>
        <w:rPr>
          <w:rFonts w:hint="eastAsia" w:ascii="仿宋_GB2312" w:hAnsi="Times New Roman" w:eastAsia="仿宋_GB2312" w:cs="Times New Roman"/>
          <w:b w:val="0"/>
          <w:bCs/>
          <w:color w:val="auto"/>
          <w:sz w:val="32"/>
          <w:szCs w:val="32"/>
          <w:lang w:val="en-US" w:eastAsia="zh-CN"/>
        </w:rPr>
        <w:t>8</w:t>
      </w:r>
      <w:r>
        <w:rPr>
          <w:rFonts w:hint="eastAsia" w:ascii="仿宋_GB2312" w:hAnsi="Times New Roman" w:eastAsia="仿宋_GB2312" w:cs="Times New Roman"/>
          <w:b w:val="0"/>
          <w:bCs/>
          <w:color w:val="auto"/>
          <w:sz w:val="32"/>
          <w:szCs w:val="32"/>
        </w:rPr>
        <w:t>年持平，无增减变化；公务接待费</w:t>
      </w:r>
      <w:r>
        <w:rPr>
          <w:rFonts w:hint="eastAsia" w:ascii="仿宋_GB2312" w:hAnsi="Times New Roman" w:eastAsia="仿宋_GB2312" w:cs="Times New Roman"/>
          <w:b w:val="0"/>
          <w:bCs/>
          <w:color w:val="auto"/>
          <w:sz w:val="32"/>
          <w:szCs w:val="32"/>
          <w:lang w:val="en-US" w:eastAsia="zh-CN"/>
        </w:rPr>
        <w:t>减少</w:t>
      </w:r>
      <w:r>
        <w:rPr>
          <w:rFonts w:hint="eastAsia" w:ascii="仿宋_GB2312" w:hAnsi="Times New Roman" w:eastAsia="仿宋_GB2312" w:cs="Times New Roman"/>
          <w:b w:val="0"/>
          <w:bCs/>
          <w:color w:val="auto"/>
          <w:sz w:val="32"/>
          <w:szCs w:val="32"/>
        </w:rPr>
        <w:t>0.</w:t>
      </w:r>
      <w:r>
        <w:rPr>
          <w:rFonts w:hint="eastAsia" w:ascii="仿宋_GB2312" w:hAnsi="Times New Roman" w:eastAsia="仿宋_GB2312" w:cs="Times New Roman"/>
          <w:b w:val="0"/>
          <w:bCs/>
          <w:color w:val="auto"/>
          <w:sz w:val="32"/>
          <w:szCs w:val="32"/>
          <w:lang w:val="en-US" w:eastAsia="zh-CN"/>
        </w:rPr>
        <w:t>12</w:t>
      </w:r>
      <w:r>
        <w:rPr>
          <w:rFonts w:hint="eastAsia" w:ascii="仿宋_GB2312" w:hAnsi="Times New Roman" w:eastAsia="仿宋_GB2312" w:cs="Times New Roman"/>
          <w:b w:val="0"/>
          <w:bCs/>
          <w:color w:val="auto"/>
          <w:sz w:val="32"/>
          <w:szCs w:val="32"/>
        </w:rPr>
        <w:t>万元，</w:t>
      </w:r>
      <w:r>
        <w:rPr>
          <w:rFonts w:hint="eastAsia" w:ascii="仿宋_GB2312" w:hAnsi="Times New Roman" w:eastAsia="仿宋_GB2312" w:cs="Times New Roman"/>
          <w:b w:val="0"/>
          <w:bCs/>
          <w:color w:val="auto"/>
          <w:sz w:val="32"/>
          <w:szCs w:val="32"/>
          <w:lang w:val="en-US" w:eastAsia="zh-CN"/>
        </w:rPr>
        <w:t>减少</w:t>
      </w:r>
      <w:r>
        <w:rPr>
          <w:rFonts w:ascii="仿宋_GB2312" w:hAnsi="Times New Roman" w:eastAsia="仿宋_GB2312" w:cs="Times New Roman"/>
          <w:b w:val="0"/>
          <w:bCs/>
          <w:color w:val="auto"/>
          <w:sz w:val="32"/>
          <w:szCs w:val="32"/>
        </w:rPr>
        <w:t>原因为</w:t>
      </w:r>
      <w:r>
        <w:rPr>
          <w:rFonts w:hint="eastAsia" w:ascii="仿宋_GB2312" w:hAnsi="Times New Roman" w:eastAsia="仿宋_GB2312" w:cs="Times New Roman"/>
          <w:b w:val="0"/>
          <w:bCs/>
          <w:color w:val="auto"/>
          <w:sz w:val="32"/>
          <w:szCs w:val="32"/>
          <w:lang w:val="en-US" w:eastAsia="zh-CN"/>
        </w:rPr>
        <w:t>是</w:t>
      </w:r>
      <w:r>
        <w:rPr>
          <w:rFonts w:hint="eastAsia" w:ascii="仿宋_GB2312" w:hAnsi="Times New Roman" w:eastAsia="仿宋_GB2312" w:cs="Times New Roman"/>
          <w:b w:val="0"/>
          <w:bCs/>
          <w:color w:val="auto"/>
          <w:sz w:val="32"/>
          <w:szCs w:val="32"/>
          <w:lang w:eastAsia="zh-CN"/>
        </w:rPr>
        <w:t>我单位</w:t>
      </w:r>
      <w:r>
        <w:rPr>
          <w:rFonts w:hint="eastAsia" w:ascii="仿宋_GB2312" w:hAnsi="Times New Roman" w:eastAsia="仿宋_GB2312" w:cs="Times New Roman"/>
          <w:b w:val="0"/>
          <w:bCs/>
          <w:color w:val="auto"/>
          <w:sz w:val="32"/>
          <w:szCs w:val="32"/>
          <w:lang w:val="en-US" w:eastAsia="zh-CN"/>
        </w:rPr>
        <w:t>公务接待项目减少</w:t>
      </w:r>
      <w:r>
        <w:rPr>
          <w:rFonts w:hint="eastAsia" w:ascii="仿宋_GB2312" w:hAnsi="Times New Roman" w:eastAsia="仿宋_GB2312" w:cs="Times New Roman"/>
          <w:b w:val="0"/>
          <w:bCs/>
          <w:color w:val="auto"/>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总体绩效目标：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国家和省、市有关工业和信息化发展的方针、政策和法律、法规，提出全市新型工业化发展战略和政策，协调解决新型工业化进程中的重大问题，拟定并组织实施工业、信息化的发展规划，推进产业结构战略性调整和优化升级，推进信息化和工业化融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并组织实施全市工业行业规划、计划和产业政策，提出优化产业布局、结构的政策建议，推进现代产业体系建设，组织实施行业技术规范和标准，指导行业质量管理工作；负责对电子信息产品、计算机信息和通信服务市场进行监督，实施行业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监测、分析全市工业运行态势，统计并发布相关信息，进行预测预警和信息引导，协调解决行业运行发展中的有关问题并提出政策建议，负责工业应急管理、产业安全和国防动员有关工作。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负责提出全市工作、信息化固定资产投资规模和方向（含利用外资和境外投资）、国家和省、市财政性建设资金安排的意见，按规定权限审批、核准备案工作和信息化固定资产投资项目。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国家政策和标准，拟定高技术产业中涉及生物医药、新材料、信息产业等规划并组织实施；指导行业技术创新和技术进步，以先进适用技术改造提升传统产业；组织实施有关国家和省、市科技重大专项，推进相关科研成果产业化，推动全市软件业、信息服务业和新型产业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全市振兴装备制造业的组织协调责任，贯彻执行国家、省、廊坊市重大技术装备发展和自主创新规划、政策，依托国家和省重点工程建设协调有关重大专项的实施，推进重大技术装备国产化，指导引进重大技术装备的消化创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参与拟定能源节约和资源综合利用、清洁生产促进规划，组织协调相关重大示范工程和新产品、新技术、新设备、新材料的推广应用。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推进全市信息化工作，组织拟定相关政策并协调信息化建设中的重大问题，促进电信、广播电视和计算机网络融合，指导协调电子政务发展，推动跨行业、跨部门的互联互通和重要信息资源的开发利用、共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协调维护全市信息安全和信息安全保障体系建设，指导监督政府部门、重点行业、重要信息系统与基础信息网络的安全保障工作，提供技术支持和技术服务；协助企事业单位制定网络建设及互联网接入方案；协调处理信息安全重大事件，承担跨部门、跨地区和重要时期的信息安全应急协调工作。</w:t>
      </w:r>
    </w:p>
    <w:p>
      <w:pPr>
        <w:ind w:firstLine="643" w:firstLineChars="200"/>
        <w:jc w:val="left"/>
        <w:outlineLvl w:val="0"/>
        <w:rPr>
          <w:rFonts w:hint="eastAsia" w:ascii="楷体_GB2312" w:hAnsi="黑体" w:eastAsia="楷体_GB2312" w:cs="Times New Roman"/>
          <w:b/>
          <w:sz w:val="32"/>
          <w:szCs w:val="32"/>
        </w:rPr>
      </w:pPr>
      <w:r>
        <w:rPr>
          <w:rFonts w:hint="eastAsia" w:ascii="楷体_GB2312" w:hAnsi="黑体" w:eastAsia="楷体_GB2312" w:cs="Times New Roman"/>
          <w:b/>
          <w:sz w:val="32"/>
          <w:szCs w:val="32"/>
        </w:rPr>
        <w:t>部门职责及工作活动绩效目标指标：</w:t>
      </w:r>
    </w:p>
    <w:p>
      <w:pPr>
        <w:jc w:val="center"/>
        <w:outlineLvl w:val="0"/>
        <w:rPr>
          <w:rFonts w:hint="eastAsia" w:ascii="楷体_GB2312" w:hAnsi="黑体" w:eastAsia="楷体_GB2312" w:cs="Times New Roman"/>
          <w:b/>
          <w:sz w:val="32"/>
          <w:szCs w:val="32"/>
        </w:rPr>
      </w:pPr>
      <w:r>
        <w:rPr>
          <w:rFonts w:hint="eastAsia" w:ascii="方正小标宋_GBK" w:hAnsi="Times New Roman" w:eastAsia="方正小标宋_GBK" w:cs="Times New Roman"/>
          <w:sz w:val="32"/>
          <w:szCs w:val="24"/>
        </w:rPr>
        <w:t>部门职责-工作活动绩效目标</w:t>
      </w:r>
    </w:p>
    <w:tbl>
      <w:tblPr>
        <w:tblStyle w:val="8"/>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903霸州市工业和信息化局</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一、新能源汽车推广</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494.13</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推进全市新能源汽车推广应用工作。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以市场主导和政府扶持相结合，推动公共服务领域率先推广应用，稳步推进全市新能源汽车推广应用工作。</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、新能源汽车推广</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494.13</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完成上级下达推广任务目标；完善新能源汽车监控平台建设；落实新能源汽车推广应用补贴政策；统筹协调新能源汽车推广应用。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保障新能源汽车推广应用工作稳步推进。</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二、促进工业转型升级</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制订和组织实施工业和信息化发展战略、计划。组织全市工业技术改造工作，推进企业技术创新体系建设。组织协调推进企业淘汰落后产能和化解过剩产能、工业节能与资源综合利用工作，推进产业结构调整和优化升级，加快现代产业体系建设。监测分析全市工业运行；负责全市钢铁、石化、建材、装备、纺织、医药、轻工食品、电子信息、软件信息服务业等工业行业管理。推动全市软件业、信息服务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加大我市工业转型升级步伐，加快制造强市建设，提升工业发展的质量和效益。提升行业管理水平，促进行业健康发展。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、支持工业转型升级</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支持工业技术改造，扶持企业技术创新，促进工业节能减排与资源综合利用，推动企业兼并重组，指导工业设计与制造融合发展，协调推进工业强市、制造强市建设，做好工业运行监测分析、预警，加强工业行业质量管理。</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推动工业企业节能降耗减排，提升资源综合利用。</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规上企工业企业新产品销售收入比重</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7.7%</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7.1%</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战略新兴产业占比</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14%</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技改项目实施数量（项）</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规模以上工业企业全员劳动生产率年均增速</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关键工序制造装备数控化率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规模以上工业万元增加值能耗比下降率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三、实施无线电行业监管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贯彻执行国家、省市无线电管理有关法律法规，提升无线电管理和监测水平，运用法律、行政、经济、技术等手段，为促进经济社会发展和保障国家安全服。</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加强无线电管理，保障各项无线电业务的正常运行</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、提升无线电监管条件和技术手段</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不断加强无线电监管条件和技术手段建设和设升级改造与运行维护，包括无线电专用的房屋建筑物、特种车辆、技术设备、网络建设等，为行业监管提供必备的基础条件和先进的技术手段。</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提高无线电监测网覆盖率和无线电设备的检测能力，快速准确定位无线电干扰信号。</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无线电监测网覆盖范围</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捕捉违规信号准确率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、无线电行业运行监管</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对全市无线电台（站）、无线电发射设备的设置和使用实施监督和管理；组织全市无线电管理系统人员进行相关业务培训。</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无线电安全保障高效、干扰查处及时、频率协调有力，保持全市优良电磁环境</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违规行为查处率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处置准确率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四、推进全市信息化建设与应用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167.20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推进全市信息化建设与应用；指导协调电子政务发展；促进三网融合、信息消费；维护网络与信息安全。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提升全市电子政务信息化建设与应用水平，保障网络与信息安全。</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、推进电子政务集约化建设与应用</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111.20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拟订信息化及电子政务相关政策规划，完善建设级政务云；推进部门应用系统云上部署；</w:t>
            </w:r>
            <w:r>
              <w:rPr>
                <w:rFonts w:ascii="方正书宋_GBK" w:eastAsia="方正书宋_GBK"/>
              </w:rPr>
              <w:t xml:space="preserve"> </w:t>
            </w:r>
            <w:r>
              <w:rPr>
                <w:rFonts w:hint="eastAsia" w:ascii="方正书宋_GBK" w:eastAsia="方正书宋_GBK"/>
              </w:rPr>
              <w:t>组织协调规划党政机关网建设；开展对信息化项目建设方案初审；指导协调电子政务发展，完善、改造电子政务外网，提升平台承载能力。</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提高电子政务信息化水平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信息化项目审核率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、促进信息资源共享</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开展政务信息资源梳理、编目；依托政务云建设县政务信息资源共享平台，推进信息资源交换共享；协调推进三网融合、京津冀信息化协同发展。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提升信息资源利用水平，促进三网融合</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年度任务完成率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、协调全市信息安全保障体系建设</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指导和协调网络与信息安全管理工作，推进信息安全等级保护等基础性工作，指导监督政府部门、重点行业重要信息系统与基础信息网络的安全保障，负责应急和重大事件协调处理工作。</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保障全市网络信息安全，确保不发生重特大网络信息安全事件。</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应急和重大事件有效处理率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网站监测覆盖率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、推动信息基础设施建设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56.00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加快推进无限局域网（</w:t>
            </w:r>
            <w:r>
              <w:rPr>
                <w:rFonts w:ascii="方正书宋_GBK" w:eastAsia="方正书宋_GBK"/>
              </w:rPr>
              <w:t>wifi</w:t>
            </w:r>
            <w:r>
              <w:rPr>
                <w:rFonts w:hint="eastAsia" w:ascii="方正书宋_GBK" w:eastAsia="方正书宋_GBK"/>
              </w:rPr>
              <w:t>）建设和免费开放，促进网络信息经济快速发展。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实现主城区重点场所热点区域</w:t>
            </w:r>
            <w:r>
              <w:rPr>
                <w:rFonts w:ascii="方正书宋_GBK" w:eastAsia="方正书宋_GBK"/>
              </w:rPr>
              <w:t>wifi</w:t>
            </w:r>
            <w:r>
              <w:rPr>
                <w:rFonts w:hint="eastAsia" w:ascii="方正书宋_GBK" w:eastAsia="方正书宋_GBK"/>
              </w:rPr>
              <w:t>覆盖。</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组织管理、开放范围、服务质量、信息安全</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五、促进中小企业和民营经济发展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199.00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加强对中小微企业和民营经济的宏观指导、综合协调，优化发展环境，激活市场主体，破解要素制约，强化公共服务，加强督导、检查和考核，提高民营经济和中小微企业发展质量和水平。</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推动中小微企业和民营经济持续、健康发展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、促进中小企业和民营经济发展</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199.00</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加强对中小微企业和民营经济的宏观指导、综合协调，优化发展环境，激活市场主体，破解要素制约，强化公共服务，加强督导、检查和考核，提高民营经济和中小微企业发展质量和水平。</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促进融资担保行业健康发展</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监测点上报率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担保机构融资能力增长率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平台网络服务企业新增数量（个）</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全市中小企业担保机构注册资本金增长率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六、工信政务管理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负责系统（内部）综合业务管理和机关（内部）综合事务管理。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提升工业和信息化综合事务管理水平。</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制定部门发展规划；加强行政许可管理；指导行业体制改革；业务宣传、政务信息公开、网上行政服务、依法行政等。服务于支撑工业转型升级、工业强市、制造强市等工作的事项。</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完善工业和信息化体系建设，培育专业化人才，提升工业和信息化水平。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工业和信息化管理工作运转保障，加强机关事务性管理，开展机关自身能力建设。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保障机关正常工作高效运转</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七、企业改制工作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24.96</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参与企业改制中资产清查与处置工作</w:t>
            </w:r>
            <w:r>
              <w:rPr>
                <w:rFonts w:ascii="方正书宋_GBK" w:eastAsia="方正书宋_GBK"/>
              </w:rPr>
              <w:t>,</w:t>
            </w:r>
            <w:r>
              <w:rPr>
                <w:rFonts w:hint="eastAsia" w:ascii="方正书宋_GBK" w:eastAsia="方正书宋_GBK"/>
              </w:rPr>
              <w:t>负责改制企业职工善后处理工作。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继续推进系统内国有企业改制；严格改制程序；妥善安置职工，积极处理善后工作；严格管理改制企业资产，防止国有国有资产流失。</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、国有企业改制系列工作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24.96</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制定未改制企业改制方案；按程序开展；妥善安置职工；积极处理企业改制善后工作；严格执行法律法规，防止国有资产流失。</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保障企业改制工作稳步推进，做好改制企业职工善后处理事宜。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bookmarkEnd w:id="1"/>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FF0000"/>
          <w:sz w:val="32"/>
          <w:szCs w:val="32"/>
        </w:rPr>
      </w:pPr>
      <w:bookmarkStart w:id="2" w:name="_Toc471398468"/>
      <w:r>
        <w:rPr>
          <w:rFonts w:hint="eastAsia" w:ascii="仿宋_GB2312" w:hAnsi="Times New Roman" w:eastAsia="仿宋_GB2312" w:cs="Times New Roman"/>
          <w:color w:val="auto"/>
          <w:sz w:val="32"/>
          <w:szCs w:val="32"/>
        </w:rPr>
        <w:t>2019年，我部门安排政府采购预算</w:t>
      </w:r>
      <w:r>
        <w:rPr>
          <w:rFonts w:hint="eastAsia" w:ascii="仿宋_GB2312" w:hAnsi="Times New Roman" w:eastAsia="仿宋_GB2312" w:cs="Times New Roman"/>
          <w:color w:val="auto"/>
          <w:sz w:val="32"/>
          <w:szCs w:val="32"/>
          <w:lang w:val="en-US" w:eastAsia="zh-CN"/>
        </w:rPr>
        <w:t>57.90</w:t>
      </w:r>
      <w:r>
        <w:rPr>
          <w:rFonts w:hint="eastAsia" w:ascii="仿宋_GB2312" w:hAnsi="Times New Roman" w:eastAsia="仿宋_GB2312" w:cs="Times New Roman"/>
          <w:color w:val="auto"/>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
    </w:p>
    <w:tbl>
      <w:tblPr>
        <w:tblStyle w:val="8"/>
        <w:tblW w:w="141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1068"/>
        <w:gridCol w:w="878"/>
        <w:gridCol w:w="1399"/>
        <w:gridCol w:w="878"/>
        <w:gridCol w:w="878"/>
        <w:gridCol w:w="904"/>
        <w:gridCol w:w="898"/>
        <w:gridCol w:w="898"/>
        <w:gridCol w:w="898"/>
        <w:gridCol w:w="819"/>
        <w:gridCol w:w="881"/>
        <w:gridCol w:w="884"/>
        <w:gridCol w:w="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24"/>
                <w:szCs w:val="24"/>
                <w:lang w:val="en-US" w:eastAsia="zh-CN"/>
              </w:rPr>
            </w:pPr>
            <w:r>
              <w:rPr>
                <w:rFonts w:hint="eastAsia" w:ascii="方正小标宋_GBK" w:hAnsi="Times New Roman" w:eastAsia="方正小标宋_GBK" w:cs="Times New Roman"/>
                <w:sz w:val="18"/>
                <w:szCs w:val="18"/>
                <w:lang w:val="en-US" w:eastAsia="zh-CN"/>
              </w:rPr>
              <w:t>903霸州市工业和信息化局</w:t>
            </w:r>
          </w:p>
        </w:tc>
        <w:tc>
          <w:tcPr>
            <w:tcW w:w="576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单价</w:t>
            </w:r>
          </w:p>
        </w:tc>
        <w:tc>
          <w:tcPr>
            <w:tcW w:w="5768" w:type="dxa"/>
            <w:gridSpan w:val="7"/>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9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项目名称</w:t>
            </w:r>
          </w:p>
        </w:tc>
        <w:tc>
          <w:tcPr>
            <w:tcW w:w="106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预算资金</w:t>
            </w: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399"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0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9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总计</w:t>
            </w:r>
          </w:p>
        </w:tc>
        <w:tc>
          <w:tcPr>
            <w:tcW w:w="4380" w:type="dxa"/>
            <w:gridSpan w:val="5"/>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当年部门预算安排资金</w:t>
            </w:r>
          </w:p>
        </w:tc>
        <w:tc>
          <w:tcPr>
            <w:tcW w:w="49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9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06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399"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7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0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9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98"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合计</w:t>
            </w:r>
          </w:p>
        </w:tc>
        <w:tc>
          <w:tcPr>
            <w:tcW w:w="898"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一般公共预算拨款</w:t>
            </w:r>
          </w:p>
        </w:tc>
        <w:tc>
          <w:tcPr>
            <w:tcW w:w="819"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基金预算拨款</w:t>
            </w:r>
          </w:p>
        </w:tc>
        <w:tc>
          <w:tcPr>
            <w:tcW w:w="881"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财政专户核拨</w:t>
            </w:r>
          </w:p>
        </w:tc>
        <w:tc>
          <w:tcPr>
            <w:tcW w:w="884"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其他来源收入</w:t>
            </w:r>
          </w:p>
        </w:tc>
        <w:tc>
          <w:tcPr>
            <w:tcW w:w="49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　计</w:t>
            </w:r>
          </w:p>
        </w:tc>
        <w:tc>
          <w:tcPr>
            <w:tcW w:w="106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霸州市电子政务外网进行升级改造资金</w:t>
            </w:r>
          </w:p>
        </w:tc>
        <w:tc>
          <w:tcPr>
            <w:tcW w:w="106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111.20</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信息安全设备</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A020103</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个</w:t>
            </w: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70.00</w:t>
            </w: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0.36</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25.20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25.20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25.20</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霸州市电子政务外网进行升级改造资金</w:t>
            </w:r>
          </w:p>
        </w:tc>
        <w:tc>
          <w:tcPr>
            <w:tcW w:w="106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111.20</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信息安全设备</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A020103</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12.00</w:t>
            </w: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12.00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12.00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12.00</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改制企业善后处理费</w:t>
            </w:r>
          </w:p>
        </w:tc>
        <w:tc>
          <w:tcPr>
            <w:tcW w:w="106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24.96</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修缮工程</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B08</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14.00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14.00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14.00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14.00</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改制企业善后处理费</w:t>
            </w:r>
          </w:p>
        </w:tc>
        <w:tc>
          <w:tcPr>
            <w:tcW w:w="106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24.96</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法律服务</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C0801</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6.00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6.00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6.00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6.00</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0"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日常公用经费</w:t>
            </w:r>
          </w:p>
        </w:tc>
        <w:tc>
          <w:tcPr>
            <w:tcW w:w="106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44.73</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计算机设备</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A020101</w:t>
            </w: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台</w:t>
            </w: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2.00</w:t>
            </w: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0.35</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0.70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0.70</w:t>
            </w:r>
          </w:p>
        </w:tc>
        <w:tc>
          <w:tcPr>
            <w:tcW w:w="898"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0.70</w:t>
            </w:r>
          </w:p>
        </w:tc>
        <w:tc>
          <w:tcPr>
            <w:tcW w:w="81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90"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val="en-US" w:eastAsia="zh-CN"/>
        </w:rPr>
        <w:t>工业和信息化局</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48.82</w:t>
      </w:r>
      <w:r>
        <w:rPr>
          <w:rFonts w:hint="eastAsia" w:ascii="仿宋_GB2312" w:hAnsi="黑体" w:eastAsia="仿宋_GB2312" w:cs="Times New Roman"/>
          <w:sz w:val="32"/>
          <w:szCs w:val="32"/>
        </w:rPr>
        <w:t>万元（详见下表）</w:t>
      </w:r>
      <w:r>
        <w:rPr>
          <w:rFonts w:hint="eastAsia" w:ascii="仿宋_GB2312" w:hAnsi="黑体" w:eastAsia="仿宋_GB2312" w:cs="Times New Roman"/>
          <w:color w:val="auto"/>
          <w:sz w:val="32"/>
          <w:szCs w:val="32"/>
        </w:rPr>
        <w:t>。</w:t>
      </w:r>
      <w:r>
        <w:rPr>
          <w:rFonts w:hint="eastAsia" w:ascii="仿宋_GB2312" w:hAnsi="黑体" w:eastAsia="仿宋_GB2312" w:cs="Times New Roman"/>
          <w:sz w:val="32"/>
          <w:szCs w:val="32"/>
        </w:rPr>
        <w:t>本年度各单位（处室）拟购置固定资产总额为</w:t>
      </w:r>
      <w:r>
        <w:rPr>
          <w:rFonts w:hint="eastAsia" w:ascii="仿宋_GB2312" w:hAnsi="黑体" w:eastAsia="仿宋_GB2312" w:cs="Times New Roman"/>
          <w:sz w:val="32"/>
          <w:szCs w:val="32"/>
          <w:lang w:val="en-US" w:eastAsia="zh-CN"/>
        </w:rPr>
        <w:t>0.7</w:t>
      </w:r>
      <w:r>
        <w:rPr>
          <w:rFonts w:hint="eastAsia" w:ascii="仿宋_GB2312" w:hAnsi="黑体" w:eastAsia="仿宋_GB2312" w:cs="Times New Roman"/>
          <w:sz w:val="32"/>
          <w:szCs w:val="32"/>
        </w:rPr>
        <w:t>万元，主要为计算机设备，已列入政府采购预算，详见政府采购预算表。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val="en-US" w:eastAsia="zh-CN"/>
              </w:rPr>
              <w:t>工业和信息化局</w:t>
            </w:r>
            <w:r>
              <w:rPr>
                <w:rFonts w:hint="eastAsia" w:ascii="宋体" w:hAnsi="宋体" w:eastAsia="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lang w:val="en-US"/>
              </w:rPr>
            </w:pPr>
            <w:r>
              <w:rPr>
                <w:rFonts w:hint="eastAsia" w:ascii="宋体" w:hAnsi="宋体" w:eastAsia="宋体" w:cs="宋体"/>
                <w:kern w:val="0"/>
                <w:sz w:val="22"/>
              </w:rPr>
              <w:t>编制部门：</w:t>
            </w:r>
            <w:r>
              <w:rPr>
                <w:rFonts w:hint="eastAsia" w:ascii="宋体" w:hAnsi="宋体" w:eastAsia="宋体" w:cs="宋体"/>
                <w:kern w:val="0"/>
                <w:sz w:val="22"/>
                <w:highlight w:val="none"/>
                <w:lang w:val="en-US" w:eastAsia="zh-CN"/>
              </w:rPr>
              <w:t>903</w:t>
            </w:r>
            <w:r>
              <w:rPr>
                <w:rFonts w:hint="eastAsia" w:ascii="宋体" w:hAnsi="宋体" w:eastAsia="宋体" w:cs="宋体"/>
                <w:kern w:val="0"/>
                <w:sz w:val="22"/>
                <w:highlight w:val="none"/>
              </w:rPr>
              <w:t>霸州市</w:t>
            </w:r>
            <w:r>
              <w:rPr>
                <w:rFonts w:hint="eastAsia" w:ascii="宋体" w:hAnsi="宋体" w:eastAsia="宋体" w:cs="宋体"/>
                <w:kern w:val="0"/>
                <w:sz w:val="22"/>
                <w:highlight w:val="none"/>
                <w:lang w:val="en-US" w:eastAsia="zh-CN"/>
              </w:rPr>
              <w:t>工业和信息化局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48.82</w:t>
            </w: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21.98</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26.84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5579B"/>
    <w:rsid w:val="00156150"/>
    <w:rsid w:val="001574A5"/>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60DBD"/>
    <w:rsid w:val="00263C11"/>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D6519"/>
    <w:rsid w:val="00FE25D5"/>
    <w:rsid w:val="00FE2A35"/>
    <w:rsid w:val="00FF0EC6"/>
    <w:rsid w:val="00FF3F1E"/>
    <w:rsid w:val="00FF4B95"/>
    <w:rsid w:val="073359EB"/>
    <w:rsid w:val="305A2A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0"/>
    <w:rPr>
      <w:rFonts w:ascii="Times New Roman" w:hAnsi="Times New Roman" w:eastAsia="宋体" w:cs="Times New Roman"/>
      <w:szCs w:val="24"/>
    </w:rPr>
  </w:style>
  <w:style w:type="paragraph" w:styleId="6">
    <w:name w:val="toc 2"/>
    <w:basedOn w:val="1"/>
    <w:next w:val="1"/>
    <w:uiPriority w:val="0"/>
    <w:pPr>
      <w:ind w:left="420" w:leftChars="200"/>
    </w:pPr>
    <w:rPr>
      <w:rFonts w:ascii="Times New Roman" w:hAnsi="Times New Roman" w:eastAsia="宋体" w:cs="Times New Roman"/>
      <w:szCs w:val="24"/>
    </w:rPr>
  </w:style>
  <w:style w:type="character" w:customStyle="1" w:styleId="9">
    <w:name w:val="页眉 字符"/>
    <w:basedOn w:val="7"/>
    <w:link w:val="4"/>
    <w:uiPriority w:val="0"/>
    <w:rPr>
      <w:rFonts w:ascii="Times New Roman" w:hAnsi="Times New Roman" w:eastAsia="宋体" w:cs="Times New Roman"/>
      <w:sz w:val="18"/>
      <w:szCs w:val="18"/>
    </w:rPr>
  </w:style>
  <w:style w:type="character" w:customStyle="1" w:styleId="10">
    <w:name w:val="页脚 字符"/>
    <w:basedOn w:val="7"/>
    <w:link w:val="3"/>
    <w:uiPriority w:val="99"/>
    <w:rPr>
      <w:rFonts w:ascii="Times New Roman" w:hAnsi="Times New Roman" w:eastAsia="宋体" w:cs="Times New Roman"/>
      <w:sz w:val="18"/>
      <w:szCs w:val="18"/>
    </w:rPr>
  </w:style>
  <w:style w:type="character" w:customStyle="1" w:styleId="11">
    <w:name w:val="批注框文本 字符"/>
    <w:basedOn w:val="7"/>
    <w:link w:val="2"/>
    <w:semiHidden/>
    <w:uiPriority w:val="99"/>
    <w:rPr>
      <w:sz w:val="18"/>
      <w:szCs w:val="18"/>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A873D-3504-47E7-B920-83F47BE062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444</Words>
  <Characters>2533</Characters>
  <Lines>21</Lines>
  <Paragraphs>5</Paragraphs>
  <TotalTime>4</TotalTime>
  <ScaleCrop>false</ScaleCrop>
  <LinksUpToDate>false</LinksUpToDate>
  <CharactersWithSpaces>2972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易木</cp:lastModifiedBy>
  <cp:lastPrinted>2018-02-28T01:51:00Z</cp:lastPrinted>
  <dcterms:modified xsi:type="dcterms:W3CDTF">2019-02-22T10:08:32Z</dcterms:modified>
  <cp:revision>1379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